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623A" w:rsidRPr="0032623A" w:rsidRDefault="0032623A" w:rsidP="0032623A">
      <w:pPr>
        <w:pStyle w:val="2"/>
        <w:keepNext/>
        <w:spacing w:before="240" w:after="120" w:line="276" w:lineRule="auto"/>
        <w:jc w:val="right"/>
        <w:rPr>
          <w:rFonts w:ascii="Arial" w:hAnsi="Arial" w:cs="Arial"/>
          <w:b/>
        </w:rPr>
      </w:pPr>
      <w:r w:rsidRPr="0032623A">
        <w:rPr>
          <w:rFonts w:ascii="Arial" w:hAnsi="Arial" w:cs="Arial"/>
          <w:b/>
        </w:rPr>
        <w:t>Приложение №5.</w:t>
      </w:r>
    </w:p>
    <w:p w:rsidR="00D85D22" w:rsidRPr="0032623A" w:rsidRDefault="0032623A" w:rsidP="0032623A">
      <w:pPr>
        <w:pStyle w:val="2"/>
        <w:keepNext/>
        <w:spacing w:before="240"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</w:t>
      </w:r>
      <w:r w:rsidR="00D85D22" w:rsidRPr="0032623A">
        <w:rPr>
          <w:rFonts w:ascii="Arial" w:hAnsi="Arial" w:cs="Arial"/>
          <w:b/>
        </w:rPr>
        <w:t xml:space="preserve">ребования </w:t>
      </w:r>
      <w:r w:rsidR="000637A3">
        <w:rPr>
          <w:rFonts w:ascii="Arial" w:hAnsi="Arial" w:cs="Arial"/>
          <w:b/>
        </w:rPr>
        <w:t>к</w:t>
      </w:r>
      <w:r w:rsidR="00D85D22" w:rsidRPr="0032623A">
        <w:rPr>
          <w:rFonts w:ascii="Arial" w:hAnsi="Arial" w:cs="Arial"/>
          <w:b/>
        </w:rPr>
        <w:t xml:space="preserve"> ВК </w:t>
      </w:r>
      <w:r w:rsidR="004C58DB" w:rsidRPr="0032623A">
        <w:rPr>
          <w:rFonts w:ascii="Arial" w:hAnsi="Arial" w:cs="Arial"/>
          <w:b/>
        </w:rPr>
        <w:t>инертных материалов</w:t>
      </w:r>
      <w:r w:rsidR="00377364" w:rsidRPr="0032623A">
        <w:rPr>
          <w:rFonts w:ascii="Arial" w:hAnsi="Arial" w:cs="Arial"/>
          <w:b/>
        </w:rPr>
        <w:t xml:space="preserve"> и бетонных смесей</w:t>
      </w:r>
      <w:r w:rsidR="00D51B81" w:rsidRPr="0032623A">
        <w:rPr>
          <w:rFonts w:ascii="Arial" w:hAnsi="Arial" w:cs="Arial"/>
          <w:b/>
        </w:rPr>
        <w:t>.</w:t>
      </w:r>
    </w:p>
    <w:p w:rsidR="0068555D" w:rsidRPr="0032623A" w:rsidRDefault="00D85D22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Поступающие на </w:t>
      </w:r>
      <w:r w:rsidR="00CE1784" w:rsidRPr="0032623A">
        <w:rPr>
          <w:rFonts w:cs="Arial"/>
          <w:sz w:val="24"/>
          <w:szCs w:val="24"/>
          <w:lang w:val="ru-RU"/>
        </w:rPr>
        <w:t>Объект</w:t>
      </w:r>
      <w:r w:rsidRPr="0032623A">
        <w:rPr>
          <w:rFonts w:cs="Arial"/>
          <w:sz w:val="24"/>
          <w:szCs w:val="24"/>
          <w:lang w:val="ru-RU"/>
        </w:rPr>
        <w:t xml:space="preserve"> </w:t>
      </w:r>
      <w:r w:rsidR="004C58DB" w:rsidRPr="0032623A">
        <w:rPr>
          <w:rFonts w:cs="Arial"/>
          <w:sz w:val="24"/>
          <w:szCs w:val="24"/>
          <w:lang w:val="ru-RU"/>
        </w:rPr>
        <w:t>инертные материалы</w:t>
      </w:r>
      <w:r w:rsidRPr="0032623A">
        <w:rPr>
          <w:rFonts w:cs="Arial"/>
          <w:sz w:val="24"/>
          <w:szCs w:val="24"/>
          <w:lang w:val="ru-RU"/>
        </w:rPr>
        <w:t xml:space="preserve"> подлежат ВК по </w:t>
      </w:r>
      <w:r w:rsidR="002C4218" w:rsidRPr="0032623A">
        <w:rPr>
          <w:rFonts w:cs="Arial"/>
          <w:sz w:val="24"/>
          <w:szCs w:val="24"/>
          <w:lang w:val="ru-RU"/>
        </w:rPr>
        <w:t>количеству и качеству</w:t>
      </w:r>
      <w:r w:rsidR="00B15145" w:rsidRPr="0032623A">
        <w:rPr>
          <w:rFonts w:cs="Arial"/>
          <w:sz w:val="24"/>
          <w:szCs w:val="24"/>
          <w:lang w:val="ru-RU"/>
        </w:rPr>
        <w:t xml:space="preserve"> по партиям. Каждая партия должна иметь документ о качестве (соответствующие сертификаты, паспорт) и комплектовочную ведомость для упа</w:t>
      </w:r>
      <w:r w:rsidR="00B15145" w:rsidRPr="0032623A">
        <w:rPr>
          <w:rFonts w:cs="Arial"/>
          <w:sz w:val="24"/>
          <w:szCs w:val="24"/>
          <w:lang w:val="ru-RU"/>
        </w:rPr>
        <w:softHyphen/>
        <w:t>кованных изделий.</w:t>
      </w:r>
    </w:p>
    <w:p w:rsidR="00B15145" w:rsidRPr="0032623A" w:rsidRDefault="00B15145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В документе о качестве должны быть указаны: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наименование и адрес предприятия-изготовителя;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номер и дата выдачи документа;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наименования и марки изделий;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номер партии или изделия (при поштучной поставке);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число изделий каждой марки;</w:t>
      </w:r>
    </w:p>
    <w:p w:rsidR="00B15145" w:rsidRPr="00A27C6D" w:rsidRDefault="00B15145" w:rsidP="00A27C6D">
      <w:pPr>
        <w:pStyle w:val="a3"/>
        <w:tabs>
          <w:tab w:val="left" w:pos="926"/>
        </w:tabs>
        <w:spacing w:after="0" w:line="240" w:lineRule="auto"/>
        <w:ind w:hanging="36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27C6D">
        <w:rPr>
          <w:rFonts w:ascii="Arial" w:eastAsiaTheme="minorEastAsia" w:hAnsi="Arial" w:cs="Arial"/>
          <w:sz w:val="24"/>
          <w:szCs w:val="24"/>
          <w:lang w:eastAsia="ru-RU"/>
        </w:rPr>
        <w:t>- дата изготовления изделий</w:t>
      </w:r>
      <w:r w:rsidR="00A27C6D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B17AF6" w:rsidRPr="0032623A" w:rsidRDefault="00FE6D0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ВК для инертных материалов проводить в соответствии с таблицей.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402"/>
        <w:gridCol w:w="1701"/>
        <w:gridCol w:w="1940"/>
      </w:tblGrid>
      <w:tr w:rsidR="00241AC1" w:rsidRPr="0032623A" w:rsidTr="00555A12">
        <w:trPr>
          <w:trHeight w:val="435"/>
        </w:trPr>
        <w:tc>
          <w:tcPr>
            <w:tcW w:w="1951" w:type="dxa"/>
            <w:vMerge w:val="restart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Наименование материала</w:t>
            </w:r>
          </w:p>
        </w:tc>
        <w:tc>
          <w:tcPr>
            <w:tcW w:w="3402" w:type="dxa"/>
            <w:vMerge w:val="restart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3641" w:type="dxa"/>
            <w:gridSpan w:val="2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Нормативные документы</w:t>
            </w:r>
          </w:p>
        </w:tc>
      </w:tr>
      <w:tr w:rsidR="00241AC1" w:rsidRPr="0032623A" w:rsidTr="00555A12">
        <w:trPr>
          <w:trHeight w:val="434"/>
        </w:trPr>
        <w:tc>
          <w:tcPr>
            <w:tcW w:w="1951" w:type="dxa"/>
            <w:vMerge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Регламентирующие требования к измеряемому показателю</w:t>
            </w:r>
          </w:p>
        </w:tc>
        <w:tc>
          <w:tcPr>
            <w:tcW w:w="1940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На методики выполнения измерений и методы испытаний</w:t>
            </w:r>
          </w:p>
        </w:tc>
      </w:tr>
      <w:tr w:rsidR="00241AC1" w:rsidRPr="0032623A" w:rsidTr="00555A12">
        <w:trPr>
          <w:trHeight w:val="1565"/>
        </w:trPr>
        <w:tc>
          <w:tcPr>
            <w:tcW w:w="1951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 xml:space="preserve">Цемент </w:t>
            </w:r>
          </w:p>
        </w:tc>
        <w:tc>
          <w:tcPr>
            <w:tcW w:w="3402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Отбор проб.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предела прочности при изгибе и сжатии</w:t>
            </w:r>
          </w:p>
        </w:tc>
        <w:tc>
          <w:tcPr>
            <w:tcW w:w="1701" w:type="dxa"/>
          </w:tcPr>
          <w:p w:rsidR="00241AC1" w:rsidRPr="0032623A" w:rsidRDefault="00174D4D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31108</w:t>
            </w:r>
          </w:p>
        </w:tc>
        <w:tc>
          <w:tcPr>
            <w:tcW w:w="1940" w:type="dxa"/>
          </w:tcPr>
          <w:p w:rsidR="00174D4D" w:rsidRPr="0032623A" w:rsidRDefault="00174D4D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30515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310.3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310.4</w:t>
            </w:r>
          </w:p>
        </w:tc>
      </w:tr>
      <w:tr w:rsidR="00241AC1" w:rsidRPr="0032623A" w:rsidTr="00555A12">
        <w:trPr>
          <w:trHeight w:val="487"/>
        </w:trPr>
        <w:tc>
          <w:tcPr>
            <w:tcW w:w="1951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Щебень и гравий</w:t>
            </w:r>
          </w:p>
        </w:tc>
        <w:tc>
          <w:tcPr>
            <w:tcW w:w="3402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Отбор проб.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зернового состава.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содержания дробленых зерен в щебне из гравия.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содержания пылевидных и глинистых частиц.</w:t>
            </w:r>
          </w:p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содержания глины в комках.</w:t>
            </w:r>
          </w:p>
        </w:tc>
        <w:tc>
          <w:tcPr>
            <w:tcW w:w="1701" w:type="dxa"/>
          </w:tcPr>
          <w:p w:rsidR="00241AC1" w:rsidRPr="0032623A" w:rsidRDefault="00241AC1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8267</w:t>
            </w:r>
          </w:p>
        </w:tc>
        <w:tc>
          <w:tcPr>
            <w:tcW w:w="1940" w:type="dxa"/>
          </w:tcPr>
          <w:p w:rsidR="00241AC1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8269</w:t>
            </w:r>
            <w:r w:rsidR="00241AC1" w:rsidRPr="0032623A">
              <w:rPr>
                <w:rFonts w:cs="Arial"/>
                <w:sz w:val="24"/>
                <w:szCs w:val="24"/>
                <w:lang w:val="ru-RU"/>
              </w:rPr>
              <w:t>.0</w:t>
            </w:r>
          </w:p>
        </w:tc>
      </w:tr>
      <w:tr w:rsidR="00241AC1" w:rsidRPr="0032623A" w:rsidTr="00555A12">
        <w:trPr>
          <w:trHeight w:val="487"/>
        </w:trPr>
        <w:tc>
          <w:tcPr>
            <w:tcW w:w="1951" w:type="dxa"/>
          </w:tcPr>
          <w:p w:rsidR="00241AC1" w:rsidRPr="0032623A" w:rsidRDefault="00251504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Керамзитовый гравий</w:t>
            </w:r>
          </w:p>
        </w:tc>
        <w:tc>
          <w:tcPr>
            <w:tcW w:w="3402" w:type="dxa"/>
          </w:tcPr>
          <w:p w:rsidR="00241AC1" w:rsidRPr="0032623A" w:rsidRDefault="00251504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Отбор проб.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зернового состава.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влажности.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насыпной плотности.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прочности сдавливанием в цилиндре.</w:t>
            </w:r>
          </w:p>
        </w:tc>
        <w:tc>
          <w:tcPr>
            <w:tcW w:w="1701" w:type="dxa"/>
          </w:tcPr>
          <w:p w:rsidR="00241AC1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 xml:space="preserve">ГОСТ </w:t>
            </w:r>
            <w:r w:rsidR="00A27C6D">
              <w:rPr>
                <w:rFonts w:cs="Arial"/>
                <w:sz w:val="24"/>
                <w:szCs w:val="24"/>
                <w:lang w:val="ru-RU"/>
              </w:rPr>
              <w:t>32496</w:t>
            </w:r>
          </w:p>
        </w:tc>
        <w:tc>
          <w:tcPr>
            <w:tcW w:w="1940" w:type="dxa"/>
          </w:tcPr>
          <w:p w:rsidR="00241AC1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9758</w:t>
            </w:r>
          </w:p>
        </w:tc>
      </w:tr>
      <w:tr w:rsidR="00555A12" w:rsidRPr="0032623A" w:rsidTr="00555A12">
        <w:trPr>
          <w:trHeight w:val="487"/>
        </w:trPr>
        <w:tc>
          <w:tcPr>
            <w:tcW w:w="1951" w:type="dxa"/>
          </w:tcPr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 xml:space="preserve">Песок </w:t>
            </w:r>
          </w:p>
        </w:tc>
        <w:tc>
          <w:tcPr>
            <w:tcW w:w="3402" w:type="dxa"/>
          </w:tcPr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Отбор проб.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зернового состава и модуля крупности.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содержания пылевидных и глинистых частиц.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содержания глины в комках.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 xml:space="preserve">Определение насыпной плотности и </w:t>
            </w:r>
            <w:proofErr w:type="spellStart"/>
            <w:r w:rsidRPr="0032623A">
              <w:rPr>
                <w:rFonts w:cs="Arial"/>
                <w:sz w:val="24"/>
                <w:szCs w:val="24"/>
                <w:lang w:val="ru-RU"/>
              </w:rPr>
              <w:t>пустотности</w:t>
            </w:r>
            <w:proofErr w:type="spellEnd"/>
            <w:r w:rsidRPr="0032623A">
              <w:rPr>
                <w:rFonts w:cs="Arial"/>
                <w:sz w:val="24"/>
                <w:szCs w:val="24"/>
                <w:lang w:val="ru-RU"/>
              </w:rPr>
              <w:t>.</w:t>
            </w:r>
          </w:p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Определение влажности.</w:t>
            </w:r>
          </w:p>
        </w:tc>
        <w:tc>
          <w:tcPr>
            <w:tcW w:w="1701" w:type="dxa"/>
          </w:tcPr>
          <w:p w:rsidR="00555A12" w:rsidRPr="0032623A" w:rsidRDefault="00174D4D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8736</w:t>
            </w:r>
          </w:p>
        </w:tc>
        <w:tc>
          <w:tcPr>
            <w:tcW w:w="1940" w:type="dxa"/>
          </w:tcPr>
          <w:p w:rsidR="00555A12" w:rsidRPr="0032623A" w:rsidRDefault="00555A12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ГОСТ 8735</w:t>
            </w:r>
          </w:p>
        </w:tc>
      </w:tr>
    </w:tbl>
    <w:p w:rsid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32623A" w:rsidRDefault="0032623A" w:rsidP="0032623A">
      <w:pPr>
        <w:pStyle w:val="List1"/>
        <w:numPr>
          <w:ilvl w:val="0"/>
          <w:numId w:val="14"/>
        </w:numPr>
        <w:tabs>
          <w:tab w:val="left" w:pos="877"/>
        </w:tabs>
        <w:spacing w:before="0" w:after="0"/>
        <w:jc w:val="both"/>
        <w:rPr>
          <w:rFonts w:cs="Arial"/>
          <w:b/>
          <w:bCs/>
          <w:sz w:val="24"/>
          <w:szCs w:val="24"/>
          <w:lang w:val="ru-RU"/>
        </w:rPr>
      </w:pPr>
      <w:r>
        <w:rPr>
          <w:rFonts w:cs="Arial"/>
          <w:b/>
          <w:bCs/>
          <w:sz w:val="24"/>
          <w:szCs w:val="24"/>
          <w:lang w:val="ru-RU"/>
        </w:rPr>
        <w:t>Песок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Приемка и контроль песка для строительных работ выполняется в соответствии с требованиями проекта, </w:t>
      </w:r>
      <w:r w:rsidR="00174D4D" w:rsidRPr="0032623A">
        <w:rPr>
          <w:rFonts w:cs="Arial"/>
          <w:sz w:val="24"/>
          <w:szCs w:val="24"/>
          <w:lang w:val="ru-RU"/>
        </w:rPr>
        <w:t>ГОСТ 8736</w:t>
      </w:r>
      <w:r w:rsidRPr="0032623A">
        <w:rPr>
          <w:rFonts w:cs="Arial"/>
          <w:sz w:val="24"/>
          <w:szCs w:val="24"/>
          <w:lang w:val="ru-RU"/>
        </w:rPr>
        <w:t>, ГОСТ 8735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Поставку и приемку песка производят партиями. При отгрузке автомобильным транспортом партией считают количество песка, отгружаемое одному потребителю в течение суток.</w:t>
      </w:r>
      <w:bookmarkStart w:id="0" w:name="i177747"/>
      <w:r w:rsidRPr="0032623A">
        <w:rPr>
          <w:rFonts w:cs="Arial"/>
          <w:sz w:val="24"/>
          <w:szCs w:val="24"/>
          <w:lang w:val="ru-RU"/>
        </w:rPr>
        <w:t xml:space="preserve"> Число контрольных проверок качества песка в каждой партии в зависимости от объема партии и должно быть не менее:</w:t>
      </w:r>
      <w:bookmarkEnd w:id="0"/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Объем партии                                                   Число контрольных проверок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До 350 </w:t>
      </w:r>
      <w:r w:rsidR="00A27C6D">
        <w:rPr>
          <w:rFonts w:cs="Arial"/>
          <w:sz w:val="24"/>
          <w:szCs w:val="24"/>
          <w:lang w:val="ru-RU"/>
        </w:rPr>
        <w:t>м</w:t>
      </w:r>
      <w:r w:rsidR="00A27C6D">
        <w:rPr>
          <w:rFonts w:cs="Arial"/>
          <w:sz w:val="24"/>
          <w:szCs w:val="24"/>
          <w:vertAlign w:val="superscript"/>
          <w:lang w:val="ru-RU"/>
        </w:rPr>
        <w:t>3</w:t>
      </w:r>
      <w:r w:rsidRPr="0032623A">
        <w:rPr>
          <w:rFonts w:cs="Arial"/>
          <w:sz w:val="24"/>
          <w:szCs w:val="24"/>
          <w:lang w:val="ru-RU"/>
        </w:rPr>
        <w:t>. .............................</w:t>
      </w:r>
      <w:r w:rsidR="00A27C6D" w:rsidRPr="0032623A">
        <w:rPr>
          <w:rFonts w:cs="Arial"/>
          <w:sz w:val="24"/>
          <w:szCs w:val="24"/>
          <w:lang w:val="ru-RU"/>
        </w:rPr>
        <w:t>...................................</w:t>
      </w:r>
      <w:r w:rsidRPr="0032623A">
        <w:rPr>
          <w:rFonts w:cs="Arial"/>
          <w:sz w:val="24"/>
          <w:szCs w:val="24"/>
          <w:lang w:val="ru-RU"/>
        </w:rPr>
        <w:t>...............................................     10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Св. 350 до 700 </w:t>
      </w:r>
      <w:r w:rsidR="00A27C6D">
        <w:rPr>
          <w:rFonts w:cs="Arial"/>
          <w:sz w:val="24"/>
          <w:szCs w:val="24"/>
          <w:lang w:val="ru-RU"/>
        </w:rPr>
        <w:t>м</w:t>
      </w:r>
      <w:r w:rsidR="00A27C6D">
        <w:rPr>
          <w:rFonts w:cs="Arial"/>
          <w:sz w:val="24"/>
          <w:szCs w:val="24"/>
          <w:vertAlign w:val="superscript"/>
          <w:lang w:val="ru-RU"/>
        </w:rPr>
        <w:t>3</w:t>
      </w:r>
      <w:r w:rsidRPr="0032623A">
        <w:rPr>
          <w:rFonts w:cs="Arial"/>
          <w:sz w:val="24"/>
          <w:szCs w:val="24"/>
          <w:lang w:val="ru-RU"/>
        </w:rPr>
        <w:t>........................................</w:t>
      </w:r>
      <w:r w:rsidR="00A27C6D" w:rsidRPr="0032623A">
        <w:rPr>
          <w:rFonts w:cs="Arial"/>
          <w:sz w:val="24"/>
          <w:szCs w:val="24"/>
          <w:lang w:val="ru-RU"/>
        </w:rPr>
        <w:t>.........................</w:t>
      </w:r>
      <w:r w:rsidR="00A27C6D" w:rsidRPr="00A27C6D">
        <w:rPr>
          <w:rFonts w:cs="Arial"/>
          <w:sz w:val="24"/>
          <w:szCs w:val="24"/>
          <w:lang w:val="ru-RU"/>
        </w:rPr>
        <w:t xml:space="preserve"> </w:t>
      </w:r>
      <w:r w:rsidR="00A27C6D" w:rsidRPr="0032623A">
        <w:rPr>
          <w:rFonts w:cs="Arial"/>
          <w:sz w:val="24"/>
          <w:szCs w:val="24"/>
          <w:lang w:val="ru-RU"/>
        </w:rPr>
        <w:t>.......</w:t>
      </w:r>
      <w:r w:rsidRPr="0032623A">
        <w:rPr>
          <w:rFonts w:cs="Arial"/>
          <w:sz w:val="24"/>
          <w:szCs w:val="24"/>
          <w:lang w:val="ru-RU"/>
        </w:rPr>
        <w:t>...............................  15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Св. 700 </w:t>
      </w:r>
      <w:r w:rsidR="00A27C6D">
        <w:rPr>
          <w:rFonts w:cs="Arial"/>
          <w:sz w:val="24"/>
          <w:szCs w:val="24"/>
          <w:lang w:val="ru-RU"/>
        </w:rPr>
        <w:t>м</w:t>
      </w:r>
      <w:r w:rsidR="00A27C6D">
        <w:rPr>
          <w:rFonts w:cs="Arial"/>
          <w:sz w:val="24"/>
          <w:szCs w:val="24"/>
          <w:vertAlign w:val="superscript"/>
          <w:lang w:val="ru-RU"/>
        </w:rPr>
        <w:t>3</w:t>
      </w:r>
      <w:r w:rsidRPr="0032623A">
        <w:rPr>
          <w:rFonts w:cs="Arial"/>
          <w:sz w:val="24"/>
          <w:szCs w:val="24"/>
          <w:lang w:val="ru-RU"/>
        </w:rPr>
        <w:t>..............................................</w:t>
      </w:r>
      <w:r w:rsidR="00A27C6D" w:rsidRPr="0032623A">
        <w:rPr>
          <w:rFonts w:cs="Arial"/>
          <w:sz w:val="24"/>
          <w:szCs w:val="24"/>
          <w:lang w:val="ru-RU"/>
        </w:rPr>
        <w:t>.....................</w:t>
      </w:r>
      <w:r w:rsidR="00A27C6D" w:rsidRPr="00A27C6D">
        <w:rPr>
          <w:rFonts w:cs="Arial"/>
          <w:sz w:val="24"/>
          <w:szCs w:val="24"/>
          <w:lang w:val="ru-RU"/>
        </w:rPr>
        <w:t xml:space="preserve"> </w:t>
      </w:r>
      <w:r w:rsidR="00A27C6D" w:rsidRPr="0032623A">
        <w:rPr>
          <w:rFonts w:cs="Arial"/>
          <w:sz w:val="24"/>
          <w:szCs w:val="24"/>
          <w:lang w:val="ru-RU"/>
        </w:rPr>
        <w:t>..............</w:t>
      </w:r>
      <w:r w:rsidRPr="0032623A">
        <w:rPr>
          <w:rFonts w:cs="Arial"/>
          <w:sz w:val="24"/>
          <w:szCs w:val="24"/>
          <w:lang w:val="ru-RU"/>
        </w:rPr>
        <w:t xml:space="preserve">..............................     10 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При неудовлетворительных результатах контрольной проверки партию песка не принимается. </w:t>
      </w:r>
    </w:p>
    <w:p w:rsidR="001B3567" w:rsidRP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1.</w:t>
      </w:r>
      <w:r w:rsidR="001B3567" w:rsidRPr="0032623A">
        <w:rPr>
          <w:rFonts w:cs="Arial"/>
          <w:sz w:val="24"/>
          <w:szCs w:val="24"/>
          <w:lang w:val="ru-RU"/>
        </w:rPr>
        <w:t xml:space="preserve"> Каждая партия песка сопровождается документом о качестве (с приложением протокола испытаний) установленной формы, в котором должны быть указаны: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наименование предприятия-изготовителя и его адрес;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номер и дата выдачи документа;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номер партии и количество песка;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номера накладных;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класс, модуль крупности, полный остаток на сите № 063;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содержание пылевидных и глинистых частиц, а также глины в комках;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- удельная эффективная активность естественных радионуклидов в песке 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содержание вредных компонентов и примесей;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обозначение настоящего стандарта.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2.</w:t>
      </w:r>
      <w:r w:rsidR="0032623A">
        <w:rPr>
          <w:rFonts w:cs="Arial"/>
          <w:sz w:val="24"/>
          <w:szCs w:val="24"/>
          <w:lang w:val="ru-RU"/>
        </w:rPr>
        <w:t xml:space="preserve"> </w:t>
      </w:r>
      <w:r w:rsidRPr="0032623A">
        <w:rPr>
          <w:rFonts w:cs="Arial"/>
          <w:sz w:val="24"/>
          <w:szCs w:val="24"/>
          <w:lang w:val="ru-RU"/>
        </w:rPr>
        <w:t>При визуальном осмотре необходимо обратить особое внимание</w:t>
      </w:r>
      <w:r w:rsidR="0032623A">
        <w:rPr>
          <w:rFonts w:cs="Arial"/>
          <w:sz w:val="24"/>
          <w:szCs w:val="24"/>
          <w:lang w:val="ru-RU"/>
        </w:rPr>
        <w:t xml:space="preserve"> </w:t>
      </w:r>
      <w:r w:rsidRPr="0032623A">
        <w:rPr>
          <w:rFonts w:cs="Arial"/>
          <w:sz w:val="24"/>
          <w:szCs w:val="24"/>
          <w:lang w:val="ru-RU"/>
        </w:rPr>
        <w:t>на содержание в песке посторонних включений (комья глины, камни, растительности</w:t>
      </w:r>
      <w:r w:rsidR="0032623A">
        <w:rPr>
          <w:rFonts w:cs="Arial"/>
          <w:sz w:val="24"/>
          <w:szCs w:val="24"/>
          <w:lang w:val="ru-RU"/>
        </w:rPr>
        <w:t xml:space="preserve"> </w:t>
      </w:r>
      <w:r w:rsidRPr="0032623A">
        <w:rPr>
          <w:rFonts w:cs="Arial"/>
          <w:sz w:val="24"/>
          <w:szCs w:val="24"/>
          <w:lang w:val="ru-RU"/>
        </w:rPr>
        <w:t xml:space="preserve">и др.) </w:t>
      </w:r>
    </w:p>
    <w:tbl>
      <w:tblPr>
        <w:tblpPr w:leftFromText="180" w:rightFromText="180" w:vertAnchor="page" w:horzAnchor="margin" w:tblpY="1373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1510"/>
        <w:gridCol w:w="1711"/>
        <w:gridCol w:w="1642"/>
        <w:gridCol w:w="1779"/>
      </w:tblGrid>
      <w:tr w:rsidR="001B3567" w:rsidRPr="0032623A" w:rsidTr="00446409">
        <w:trPr>
          <w:tblHeader/>
        </w:trPr>
        <w:tc>
          <w:tcPr>
            <w:tcW w:w="159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bookmarkStart w:id="1" w:name="i92945"/>
            <w:r w:rsidRPr="0032623A">
              <w:rPr>
                <w:rFonts w:cs="Arial"/>
                <w:sz w:val="24"/>
                <w:szCs w:val="24"/>
                <w:lang w:val="ru-RU"/>
              </w:rPr>
              <w:t>Класс и группа песка</w:t>
            </w:r>
            <w:bookmarkEnd w:id="1"/>
          </w:p>
        </w:tc>
        <w:tc>
          <w:tcPr>
            <w:tcW w:w="164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Содержание пылевидных и глинистых частиц</w:t>
            </w:r>
          </w:p>
        </w:tc>
        <w:tc>
          <w:tcPr>
            <w:tcW w:w="17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Содержание глины в комках</w:t>
            </w:r>
          </w:p>
        </w:tc>
      </w:tr>
      <w:tr w:rsidR="001B3567" w:rsidRPr="0032623A" w:rsidTr="00446409">
        <w:trPr>
          <w:tblHeader/>
        </w:trPr>
        <w:tc>
          <w:tcPr>
            <w:tcW w:w="159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в песке природном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в песке из отсевов дробления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в песке природном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в песке из отсевов дробления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I класс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Очень крупный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0,35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Повышенной крупности. крупный и средний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0,25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0,35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Мелкий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0,35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0,50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II класс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 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Очень крупный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Повышенной крупности, крупный и средний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0,5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Мелкий и очень мелкий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0,5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</w:tr>
      <w:tr w:rsidR="001B3567" w:rsidRPr="0032623A" w:rsidTr="00446409"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Тонкий и очень тонкий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Не нормируется</w:t>
            </w:r>
          </w:p>
        </w:tc>
        <w:tc>
          <w:tcPr>
            <w:tcW w:w="8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1,0</w:t>
            </w:r>
          </w:p>
        </w:tc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3567" w:rsidRPr="0032623A" w:rsidRDefault="001B3567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both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0,1*</w:t>
            </w:r>
          </w:p>
        </w:tc>
      </w:tr>
    </w:tbl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3. Строительный песок для длительного хранения укладывают кучами в местах недоступных для воды. При отгрузке и хранении песка в зимнее время необходимо принять меры по предотвращению </w:t>
      </w:r>
      <w:proofErr w:type="spellStart"/>
      <w:r w:rsidRPr="0032623A">
        <w:rPr>
          <w:rFonts w:cs="Arial"/>
          <w:sz w:val="24"/>
          <w:szCs w:val="24"/>
          <w:lang w:val="ru-RU"/>
        </w:rPr>
        <w:t>смерзаемости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 (перелопачивание, обработку специальными растворами и т.п.). </w:t>
      </w:r>
    </w:p>
    <w:p w:rsidR="0067341E" w:rsidRPr="0032623A" w:rsidRDefault="0067341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Маршрутная карта ВК на песок строительный (в соответствии с ГОСТ 8736, ГОСТ 8735).</w:t>
      </w:r>
    </w:p>
    <w:p w:rsidR="001B3567" w:rsidRPr="0032623A" w:rsidRDefault="001B3567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3797"/>
        <w:gridCol w:w="2393"/>
        <w:gridCol w:w="2393"/>
      </w:tblGrid>
      <w:tr w:rsidR="0067341E" w:rsidRPr="0032623A" w:rsidTr="00B53123">
        <w:tc>
          <w:tcPr>
            <w:tcW w:w="988" w:type="dxa"/>
          </w:tcPr>
          <w:p w:rsidR="0067341E" w:rsidRPr="0032623A" w:rsidRDefault="0067341E" w:rsidP="00B53123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97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bookmarkStart w:id="2" w:name="i88765"/>
            <w:r w:rsidRPr="0032623A">
              <w:rPr>
                <w:rFonts w:cs="Arial"/>
                <w:sz w:val="24"/>
                <w:szCs w:val="24"/>
                <w:lang w:val="ru-RU"/>
              </w:rPr>
              <w:t>Вид контроля</w:t>
            </w:r>
            <w:bookmarkEnd w:id="2"/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Объем контроля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Факт проверки</w:t>
            </w:r>
          </w:p>
        </w:tc>
      </w:tr>
      <w:tr w:rsidR="0067341E" w:rsidRPr="0032623A" w:rsidTr="00B53123">
        <w:tc>
          <w:tcPr>
            <w:tcW w:w="988" w:type="dxa"/>
          </w:tcPr>
          <w:p w:rsidR="0067341E" w:rsidRPr="0032623A" w:rsidRDefault="0067341E" w:rsidP="00B53123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3797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Проверка комплектности и полноты технической документации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67341E" w:rsidRPr="0032623A" w:rsidTr="00B53123">
        <w:tc>
          <w:tcPr>
            <w:tcW w:w="988" w:type="dxa"/>
          </w:tcPr>
          <w:p w:rsidR="0067341E" w:rsidRPr="0032623A" w:rsidRDefault="0067341E" w:rsidP="00B53123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2</w:t>
            </w:r>
            <w:r w:rsidR="0032623A">
              <w:rPr>
                <w:rFonts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3797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Внешний осмотр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3-5% от партии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67341E" w:rsidRPr="0032623A" w:rsidTr="00B53123">
        <w:tc>
          <w:tcPr>
            <w:tcW w:w="988" w:type="dxa"/>
          </w:tcPr>
          <w:p w:rsidR="0067341E" w:rsidRPr="0032623A" w:rsidRDefault="0067341E" w:rsidP="00B53123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3.</w:t>
            </w:r>
          </w:p>
        </w:tc>
        <w:tc>
          <w:tcPr>
            <w:tcW w:w="3797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Проверка хранения изделий на площадке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100 %</w:t>
            </w:r>
          </w:p>
        </w:tc>
        <w:tc>
          <w:tcPr>
            <w:tcW w:w="2393" w:type="dxa"/>
          </w:tcPr>
          <w:p w:rsidR="0067341E" w:rsidRPr="0032623A" w:rsidRDefault="0067341E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</w:tbl>
    <w:p w:rsid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b/>
          <w:bCs/>
          <w:sz w:val="24"/>
          <w:szCs w:val="24"/>
          <w:lang w:val="ru-RU"/>
        </w:rPr>
      </w:pPr>
      <w:r w:rsidRPr="0032623A">
        <w:rPr>
          <w:rFonts w:cs="Arial"/>
          <w:b/>
          <w:bCs/>
          <w:sz w:val="24"/>
          <w:szCs w:val="24"/>
          <w:lang w:val="ru-RU"/>
        </w:rPr>
        <w:t>Бетонные смеси</w:t>
      </w:r>
    </w:p>
    <w:p w:rsidR="00377364" w:rsidRPr="0032623A" w:rsidRDefault="00377364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b/>
          <w:bCs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ВК для бетонных смесей</w:t>
      </w:r>
      <w:r w:rsidR="004740CE" w:rsidRPr="0032623A">
        <w:rPr>
          <w:rFonts w:cs="Arial"/>
          <w:sz w:val="24"/>
          <w:szCs w:val="24"/>
          <w:lang w:val="ru-RU"/>
        </w:rPr>
        <w:t xml:space="preserve"> проводится по </w:t>
      </w:r>
      <w:r w:rsidR="00BD1DA1" w:rsidRPr="0032623A">
        <w:rPr>
          <w:rFonts w:cs="Arial"/>
          <w:sz w:val="24"/>
          <w:szCs w:val="24"/>
          <w:lang w:val="ru-RU"/>
        </w:rPr>
        <w:t>ГОСТ 7473</w:t>
      </w:r>
    </w:p>
    <w:p w:rsidR="00791583" w:rsidRPr="0032623A" w:rsidRDefault="0079158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Смеси принимают партиями. В состав партии включают бетонную смесь одного номинального состава, подобранную по ГОСТ 27006, приготовленную на одних материалах по единой технологии. </w:t>
      </w:r>
    </w:p>
    <w:p w:rsidR="00791583" w:rsidRPr="0032623A" w:rsidRDefault="0079158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Объем партии устанавливают по ГОСТ 18105, но не более сменной выработки </w:t>
      </w:r>
      <w:proofErr w:type="spellStart"/>
      <w:r w:rsidRPr="0032623A">
        <w:rPr>
          <w:rFonts w:cs="Arial"/>
          <w:sz w:val="24"/>
          <w:szCs w:val="24"/>
          <w:lang w:val="ru-RU"/>
        </w:rPr>
        <w:t>бетоносмесителя</w:t>
      </w:r>
      <w:proofErr w:type="spellEnd"/>
      <w:r w:rsidRPr="0032623A">
        <w:rPr>
          <w:rFonts w:cs="Arial"/>
          <w:sz w:val="24"/>
          <w:szCs w:val="24"/>
          <w:lang w:val="ru-RU"/>
        </w:rPr>
        <w:t>.</w:t>
      </w:r>
    </w:p>
    <w:p w:rsidR="007935C8" w:rsidRPr="0032623A" w:rsidRDefault="004740C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sz w:val="24"/>
          <w:szCs w:val="24"/>
          <w:lang w:val="ru-RU"/>
        </w:rPr>
        <w:t xml:space="preserve">Прочность и среднюю плотность бетонной смеси определяют для каждой партии. </w:t>
      </w:r>
      <w:r w:rsidRPr="0032623A">
        <w:rPr>
          <w:rFonts w:cs="Arial"/>
          <w:sz w:val="24"/>
          <w:szCs w:val="24"/>
          <w:lang w:val="ru-RU"/>
        </w:rPr>
        <w:br/>
      </w:r>
      <w:r w:rsidR="00791583" w:rsidRPr="0032623A">
        <w:rPr>
          <w:rFonts w:cs="Arial"/>
          <w:sz w:val="24"/>
          <w:szCs w:val="24"/>
          <w:lang w:val="ru-RU"/>
        </w:rPr>
        <w:t xml:space="preserve">Морозостойкость, водонепроницаемость, </w:t>
      </w:r>
      <w:proofErr w:type="spellStart"/>
      <w:r w:rsidR="00791583" w:rsidRPr="0032623A">
        <w:rPr>
          <w:rFonts w:cs="Arial"/>
          <w:sz w:val="24"/>
          <w:szCs w:val="24"/>
          <w:lang w:val="ru-RU"/>
        </w:rPr>
        <w:t>истираемость</w:t>
      </w:r>
      <w:proofErr w:type="spellEnd"/>
      <w:r w:rsidR="00791583" w:rsidRPr="0032623A">
        <w:rPr>
          <w:rFonts w:cs="Arial"/>
          <w:sz w:val="24"/>
          <w:szCs w:val="24"/>
          <w:lang w:val="ru-RU"/>
        </w:rPr>
        <w:t xml:space="preserve"> и другие нормируемые показатели качества бетона определяют в соответствии с требованиями стандартов и технических условий на конструкции, для которых предназначена бетонная смесь.</w:t>
      </w:r>
      <w:r w:rsidR="00791583" w:rsidRPr="0032623A">
        <w:rPr>
          <w:sz w:val="24"/>
          <w:szCs w:val="24"/>
          <w:lang w:val="ru-RU"/>
        </w:rPr>
        <w:t xml:space="preserve"> </w:t>
      </w:r>
    </w:p>
    <w:p w:rsidR="004740CE" w:rsidRPr="0032623A" w:rsidRDefault="004740C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Влажность заполнителей, пористость бетонных смесей с нормируемым объемом вовлеченного воздуха и температуру смеси (при необходимости) определяют не реже одного раза в смену, среднюю плотность смеси в уплотненном состоянии и ее расслаиваемость (при необходимости) - не реже одного раза в сутки, наибольшую крупность заполнителя - не реже одного раза в неделю. </w:t>
      </w:r>
    </w:p>
    <w:p w:rsidR="004740CE" w:rsidRPr="0032623A" w:rsidRDefault="004740C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Радиационно-гигиеническую оценку материалов, применяемых для приготовления бетонных смесей, осуществляют по сертификату радиационного качества, выдаваемому предприятиями-поставщиками на эти материалы. </w:t>
      </w:r>
    </w:p>
    <w:p w:rsidR="006B0F3A" w:rsidRPr="0032623A" w:rsidRDefault="006B0F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Технологические показатели качества бетонной смеси (</w:t>
      </w:r>
      <w:proofErr w:type="spellStart"/>
      <w:r w:rsidRPr="0032623A">
        <w:rPr>
          <w:rFonts w:cs="Arial"/>
          <w:sz w:val="24"/>
          <w:szCs w:val="24"/>
          <w:lang w:val="ru-RU"/>
        </w:rPr>
        <w:t>удобоукладываемость</w:t>
      </w:r>
      <w:proofErr w:type="spellEnd"/>
      <w:r w:rsidRPr="0032623A">
        <w:rPr>
          <w:rFonts w:cs="Arial"/>
          <w:sz w:val="24"/>
          <w:szCs w:val="24"/>
          <w:lang w:val="ru-RU"/>
        </w:rPr>
        <w:t>) определяют испытанием в течение не более 20 мин с момента доставки бетонной смеси. Пробу бетонной смеси отбирают непосредственно из транспорта в объеме, необходимом для проведения всех испытаний.</w:t>
      </w:r>
    </w:p>
    <w:p w:rsidR="006B0F3A" w:rsidRPr="0032623A" w:rsidRDefault="006B0F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Пробы бетонной смеси отбирают со следующей периодичностью: первые три машины и далее каждая 10-ая машина каждой сменной партии.</w:t>
      </w:r>
    </w:p>
    <w:p w:rsidR="00E33F03" w:rsidRP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ВК</w:t>
      </w:r>
      <w:r w:rsidR="00E33F03" w:rsidRPr="0032623A">
        <w:rPr>
          <w:rFonts w:cs="Arial"/>
          <w:sz w:val="24"/>
          <w:szCs w:val="24"/>
          <w:lang w:val="ru-RU"/>
        </w:rPr>
        <w:t xml:space="preserve"> бетонной смеси </w:t>
      </w:r>
      <w:r>
        <w:rPr>
          <w:rFonts w:cs="Arial"/>
          <w:sz w:val="24"/>
          <w:szCs w:val="24"/>
          <w:lang w:val="ru-RU"/>
        </w:rPr>
        <w:t xml:space="preserve">необходимо проводить в соответствии с </w:t>
      </w:r>
      <w:r w:rsidR="00E33F03" w:rsidRPr="0032623A">
        <w:rPr>
          <w:rFonts w:cs="Arial"/>
          <w:sz w:val="24"/>
          <w:szCs w:val="24"/>
          <w:lang w:val="ru-RU"/>
        </w:rPr>
        <w:t>ГОСТ 7473 «Смеси бетонные. Техни</w:t>
      </w:r>
      <w:r w:rsidR="00BD1DA1" w:rsidRPr="0032623A">
        <w:rPr>
          <w:rFonts w:cs="Arial"/>
          <w:sz w:val="24"/>
          <w:szCs w:val="24"/>
          <w:lang w:val="ru-RU"/>
        </w:rPr>
        <w:t>ческие условия», ГОСТ 10181</w:t>
      </w:r>
      <w:r>
        <w:rPr>
          <w:rFonts w:cs="Arial"/>
          <w:sz w:val="24"/>
          <w:szCs w:val="24"/>
          <w:lang w:val="ru-RU"/>
        </w:rPr>
        <w:t xml:space="preserve"> </w:t>
      </w:r>
      <w:r w:rsidR="00E33F03" w:rsidRPr="0032623A">
        <w:rPr>
          <w:rFonts w:cs="Arial"/>
          <w:sz w:val="24"/>
          <w:szCs w:val="24"/>
          <w:lang w:val="ru-RU"/>
        </w:rPr>
        <w:t>Смеси бетонные. Методы испытаний</w:t>
      </w:r>
    </w:p>
    <w:p w:rsidR="00E33F03" w:rsidRPr="0032623A" w:rsidRDefault="0032623A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Требования</w:t>
      </w:r>
      <w:r w:rsidR="00E33F03" w:rsidRPr="0032623A">
        <w:rPr>
          <w:rFonts w:cs="Arial"/>
          <w:sz w:val="24"/>
          <w:szCs w:val="24"/>
          <w:lang w:val="ru-RU"/>
        </w:rPr>
        <w:t xml:space="preserve"> не распространя</w:t>
      </w:r>
      <w:r>
        <w:rPr>
          <w:rFonts w:cs="Arial"/>
          <w:sz w:val="24"/>
          <w:szCs w:val="24"/>
          <w:lang w:val="ru-RU"/>
        </w:rPr>
        <w:t>ю</w:t>
      </w:r>
      <w:r w:rsidR="00E33F03" w:rsidRPr="0032623A">
        <w:rPr>
          <w:rFonts w:cs="Arial"/>
          <w:sz w:val="24"/>
          <w:szCs w:val="24"/>
          <w:lang w:val="ru-RU"/>
        </w:rPr>
        <w:t>тся на бетонные смеси специальных бетонов и бетонов на специальных заполнителях, предусмотренных ГОСТ 25192,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b/>
          <w:bCs/>
          <w:sz w:val="24"/>
          <w:szCs w:val="24"/>
          <w:lang w:val="ru-RU"/>
        </w:rPr>
      </w:pPr>
      <w:r w:rsidRPr="0032623A">
        <w:rPr>
          <w:rFonts w:cs="Arial"/>
          <w:b/>
          <w:bCs/>
          <w:sz w:val="24"/>
          <w:szCs w:val="24"/>
          <w:lang w:val="ru-RU"/>
        </w:rPr>
        <w:t>Правила приемки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При осуществлении на строительной площадке ВК бетонной смеси необходимо соблюдать следующие правила и последовательность: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1. Проверить наличие и содержание документа о качестве бетонной смеси</w:t>
      </w:r>
      <w:r w:rsidR="0032623A">
        <w:rPr>
          <w:rFonts w:cs="Arial"/>
          <w:sz w:val="24"/>
          <w:szCs w:val="24"/>
          <w:lang w:val="ru-RU"/>
        </w:rPr>
        <w:t>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2. Технологические показатели качества бетонной смеси (</w:t>
      </w:r>
      <w:proofErr w:type="spellStart"/>
      <w:r w:rsidRPr="0032623A">
        <w:rPr>
          <w:rFonts w:cs="Arial"/>
          <w:sz w:val="24"/>
          <w:szCs w:val="24"/>
          <w:lang w:val="ru-RU"/>
        </w:rPr>
        <w:t>удобоукладываемость</w:t>
      </w:r>
      <w:proofErr w:type="spellEnd"/>
      <w:r w:rsidRPr="0032623A">
        <w:rPr>
          <w:rFonts w:cs="Arial"/>
          <w:sz w:val="24"/>
          <w:szCs w:val="24"/>
          <w:lang w:val="ru-RU"/>
        </w:rPr>
        <w:t>) определяют испытанием в течение не более 20 мин с момента доставки бетонной смеси.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Пробу бетонной смеси отбирают непосредственно из транспорта в объеме, необходимом для проведения всех испытаний.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3. </w:t>
      </w:r>
      <w:proofErr w:type="gramStart"/>
      <w:r w:rsidRPr="0032623A">
        <w:rPr>
          <w:rFonts w:cs="Arial"/>
          <w:sz w:val="24"/>
          <w:szCs w:val="24"/>
          <w:lang w:val="ru-RU"/>
        </w:rPr>
        <w:t>Пробы  бетонной</w:t>
      </w:r>
      <w:proofErr w:type="gramEnd"/>
      <w:r w:rsidRPr="0032623A">
        <w:rPr>
          <w:rFonts w:cs="Arial"/>
          <w:sz w:val="24"/>
          <w:szCs w:val="24"/>
          <w:lang w:val="ru-RU"/>
        </w:rPr>
        <w:t xml:space="preserve"> смеси отбирают со следующей периодичностью: первые три машины и далее каждая 10-ая машина каждой сменной партии.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E33F03" w:rsidRPr="00B53123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b/>
          <w:bCs/>
          <w:sz w:val="24"/>
          <w:szCs w:val="24"/>
          <w:lang w:val="ru-RU"/>
        </w:rPr>
      </w:pPr>
      <w:r w:rsidRPr="00B53123">
        <w:rPr>
          <w:rFonts w:cs="Arial"/>
          <w:b/>
          <w:bCs/>
          <w:sz w:val="24"/>
          <w:szCs w:val="24"/>
          <w:lang w:val="ru-RU"/>
        </w:rPr>
        <w:t>Определение удобоукладываемости бетонной смеси</w:t>
      </w:r>
      <w:r w:rsidR="00BD1DA1" w:rsidRPr="00B53123">
        <w:rPr>
          <w:rFonts w:cs="Arial"/>
          <w:b/>
          <w:bCs/>
          <w:sz w:val="24"/>
          <w:szCs w:val="24"/>
          <w:lang w:val="ru-RU"/>
        </w:rPr>
        <w:t>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proofErr w:type="spellStart"/>
      <w:r w:rsidRPr="0032623A">
        <w:rPr>
          <w:rFonts w:cs="Arial"/>
          <w:sz w:val="24"/>
          <w:szCs w:val="24"/>
          <w:lang w:val="ru-RU"/>
        </w:rPr>
        <w:t>Удобоукладываемость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 бетонной смеси оценивают показателями подвижности (Осадка конуса показывает, на сколько сантиметров просядет отформованная бет</w:t>
      </w:r>
      <w:r w:rsidR="00BD1DA1" w:rsidRPr="0032623A">
        <w:rPr>
          <w:rFonts w:cs="Arial"/>
          <w:sz w:val="24"/>
          <w:szCs w:val="24"/>
          <w:lang w:val="ru-RU"/>
        </w:rPr>
        <w:t>онная смесь после снятия конуса).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Чтобы определить подвижность бетонной смеси используется специальный конус с оговоренными ГОСТ</w:t>
      </w:r>
      <w:r w:rsidR="0032623A">
        <w:rPr>
          <w:rFonts w:cs="Arial"/>
          <w:sz w:val="24"/>
          <w:szCs w:val="24"/>
          <w:lang w:val="ru-RU"/>
        </w:rPr>
        <w:t xml:space="preserve"> </w:t>
      </w:r>
      <w:r w:rsidRPr="0032623A">
        <w:rPr>
          <w:rFonts w:cs="Arial"/>
          <w:sz w:val="24"/>
          <w:szCs w:val="24"/>
          <w:lang w:val="ru-RU"/>
        </w:rPr>
        <w:t>10181</w:t>
      </w:r>
      <w:r w:rsidR="0032623A">
        <w:rPr>
          <w:rFonts w:cs="Arial"/>
          <w:sz w:val="24"/>
          <w:szCs w:val="24"/>
          <w:lang w:val="ru-RU"/>
        </w:rPr>
        <w:t xml:space="preserve"> </w:t>
      </w:r>
      <w:r w:rsidRPr="0032623A">
        <w:rPr>
          <w:rFonts w:cs="Arial"/>
          <w:sz w:val="24"/>
          <w:szCs w:val="24"/>
          <w:lang w:val="ru-RU"/>
        </w:rPr>
        <w:t xml:space="preserve">размерами (высота нормального конуса составляет Н = 30 см, верхний диаметр d = 10 см, нижний </w:t>
      </w:r>
      <w:proofErr w:type="spellStart"/>
      <w:r w:rsidRPr="0032623A">
        <w:rPr>
          <w:rFonts w:cs="Arial"/>
          <w:sz w:val="24"/>
          <w:szCs w:val="24"/>
          <w:lang w:val="ru-RU"/>
        </w:rPr>
        <w:t>диаёметр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 D = 20 см);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 - линейка для измерения осадки конуса;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 загрузочная воронка;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 кельма;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 секундомер;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- гладкий стальной или пластмассовый лист размерами 70х70 см; 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- металлический стержень диаметром 16 мм и длиной 60 см с закругленными концами. Нормальный конус используется для определения подвижности бетонной смеси с зернами крупного заполнителя ≤ 40 мм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E33F03" w:rsidRPr="00B53123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b/>
          <w:bCs/>
          <w:sz w:val="24"/>
          <w:szCs w:val="24"/>
          <w:lang w:val="ru-RU"/>
        </w:rPr>
      </w:pPr>
      <w:r w:rsidRPr="00B53123">
        <w:rPr>
          <w:rFonts w:cs="Arial"/>
          <w:b/>
          <w:bCs/>
          <w:sz w:val="24"/>
          <w:szCs w:val="24"/>
          <w:lang w:val="ru-RU"/>
        </w:rPr>
        <w:t>Подвижность бетонной смеси определяют следующим образом: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На горизонтальную ровную поверхность укладывается чистый лист 70х70 см, поверхность листа смачивается. Чтобы конус плотно примыкал к листу, обычно становятся на упоры. Через воронку в конус насыпают бетонную смесь в три слоя примерно одинаковой высоты. Каждый слой уплотняется </w:t>
      </w:r>
      <w:proofErr w:type="spellStart"/>
      <w:r w:rsidRPr="0032623A">
        <w:rPr>
          <w:rFonts w:cs="Arial"/>
          <w:sz w:val="24"/>
          <w:szCs w:val="24"/>
          <w:lang w:val="ru-RU"/>
        </w:rPr>
        <w:t>штыкованием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. Для этого используется металлический стержень (штырь). Каждый слой должен уплотняться 25 ударами. Бетонные смеси марок П4-П5 насыпаются в конус в один слой и уплотняются 10 ударами. На наполнение конуса бетонной смесью и </w:t>
      </w:r>
      <w:proofErr w:type="spellStart"/>
      <w:r w:rsidRPr="0032623A">
        <w:rPr>
          <w:rFonts w:cs="Arial"/>
          <w:sz w:val="24"/>
          <w:szCs w:val="24"/>
          <w:lang w:val="ru-RU"/>
        </w:rPr>
        <w:t>штыкование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 ГОСТом отводится не более 3 минут. В процессе наполнения и </w:t>
      </w:r>
      <w:proofErr w:type="spellStart"/>
      <w:r w:rsidRPr="0032623A">
        <w:rPr>
          <w:rFonts w:cs="Arial"/>
          <w:sz w:val="24"/>
          <w:szCs w:val="24"/>
          <w:lang w:val="ru-RU"/>
        </w:rPr>
        <w:t>штыкования</w:t>
      </w:r>
      <w:proofErr w:type="spellEnd"/>
      <w:r w:rsidRPr="0032623A">
        <w:rPr>
          <w:rFonts w:cs="Arial"/>
          <w:sz w:val="24"/>
          <w:szCs w:val="24"/>
          <w:lang w:val="ru-RU"/>
        </w:rPr>
        <w:t xml:space="preserve"> конус должен быть плотно прижат к листу.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После уплотнения последнего слоя воронка снимается, излишек бетонной смеси удаляется кельмой вровень с обрезом конуса, оставшаяся бетонная смесь заглаживается. После этого конус берут за ручки и аккуратно снимают, перемещая его вертикально, чтобы не зацепить отформованную бетонную смесь, и ставят конус рядом со смесью на лист. На снятие конуса отводится 5-7 секунд.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После этого определяется осадка конуса. Для этого на верх конуса укладывается штырь, а линейкой с точностью до 0.5 см определяется расстояние от низа штыря до верха бетонной смеси. Если отформованная бетонная смесь развалилась в процессе снятия конуса, то замер не проводят, а повторяют испытание на новой пробе из той же бетонной смеси.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Для определения осадки конуса проводится два замера. Осадка конуса определяется с округлением до сантиметров, как среднее арифметическое значение от результатов 2 испытаний. При этом расхождения в результатах должны быть не больше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1 см при ОК </w:t>
      </w:r>
      <w:proofErr w:type="gramStart"/>
      <w:r w:rsidRPr="0032623A">
        <w:rPr>
          <w:rFonts w:cs="Arial"/>
          <w:sz w:val="24"/>
          <w:szCs w:val="24"/>
          <w:lang w:val="ru-RU"/>
        </w:rPr>
        <w:t>&lt; 9</w:t>
      </w:r>
      <w:proofErr w:type="gramEnd"/>
      <w:r w:rsidRPr="0032623A">
        <w:rPr>
          <w:rFonts w:cs="Arial"/>
          <w:sz w:val="24"/>
          <w:szCs w:val="24"/>
          <w:lang w:val="ru-RU"/>
        </w:rPr>
        <w:t xml:space="preserve"> см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2 см при ОК = 10-15 см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 xml:space="preserve">3 см при </w:t>
      </w:r>
      <w:proofErr w:type="gramStart"/>
      <w:r w:rsidRPr="0032623A">
        <w:rPr>
          <w:rFonts w:cs="Arial"/>
          <w:sz w:val="24"/>
          <w:szCs w:val="24"/>
          <w:lang w:val="ru-RU"/>
        </w:rPr>
        <w:t>ОК &gt;</w:t>
      </w:r>
      <w:proofErr w:type="gramEnd"/>
      <w:r w:rsidRPr="0032623A">
        <w:rPr>
          <w:rFonts w:cs="Arial"/>
          <w:sz w:val="24"/>
          <w:szCs w:val="24"/>
          <w:lang w:val="ru-RU"/>
        </w:rPr>
        <w:t xml:space="preserve"> 16 см.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t>Если расхождения в результатах 2 испытаний больше указанных, то проводятся повторные испытания. Общее время на 2 испытания не должно превышать 10 минут.</w:t>
      </w:r>
    </w:p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7A6DA4" w:rsidRPr="00B53123" w:rsidRDefault="00E33F03" w:rsidP="00B53123">
      <w:pPr>
        <w:pStyle w:val="List1"/>
        <w:tabs>
          <w:tab w:val="left" w:pos="877"/>
        </w:tabs>
        <w:spacing w:before="0" w:after="0"/>
        <w:ind w:firstLine="567"/>
        <w:jc w:val="center"/>
        <w:rPr>
          <w:rFonts w:cs="Arial"/>
          <w:b/>
          <w:bCs/>
          <w:sz w:val="24"/>
          <w:szCs w:val="24"/>
          <w:lang w:val="ru-RU"/>
        </w:rPr>
      </w:pPr>
      <w:r w:rsidRPr="00B53123">
        <w:rPr>
          <w:rFonts w:cs="Arial"/>
          <w:b/>
          <w:bCs/>
          <w:sz w:val="24"/>
          <w:szCs w:val="24"/>
          <w:lang w:val="ru-RU"/>
        </w:rPr>
        <w:t>Маршрутная карта по контролю Бетонной смеси</w:t>
      </w:r>
      <w:r w:rsidR="00BD1DA1" w:rsidRPr="00B53123">
        <w:rPr>
          <w:rFonts w:cs="Arial"/>
          <w:b/>
          <w:bCs/>
          <w:sz w:val="24"/>
          <w:szCs w:val="24"/>
          <w:lang w:val="ru-RU"/>
        </w:rPr>
        <w:t xml:space="preserve"> (пример)</w:t>
      </w:r>
      <w:r w:rsidR="0032623A" w:rsidRPr="00B53123">
        <w:rPr>
          <w:rFonts w:cs="Arial"/>
          <w:b/>
          <w:bCs/>
          <w:sz w:val="24"/>
          <w:szCs w:val="24"/>
          <w:lang w:val="ru-RU"/>
        </w:rPr>
        <w:t xml:space="preserve"> </w:t>
      </w:r>
      <w:r w:rsidR="007A6DA4" w:rsidRPr="00B53123">
        <w:rPr>
          <w:rFonts w:cs="Arial"/>
          <w:b/>
          <w:bCs/>
          <w:sz w:val="24"/>
          <w:szCs w:val="24"/>
          <w:lang w:val="ru-RU"/>
        </w:rPr>
        <w:t>(в соответствии с ГОСТ 7473)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1914"/>
        <w:gridCol w:w="1914"/>
        <w:gridCol w:w="1915"/>
      </w:tblGrid>
      <w:tr w:rsidR="00E33F03" w:rsidRPr="0032623A" w:rsidTr="00E33F03">
        <w:tc>
          <w:tcPr>
            <w:tcW w:w="2093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Процедуры контроля</w:t>
            </w:r>
          </w:p>
        </w:tc>
        <w:tc>
          <w:tcPr>
            <w:tcW w:w="1735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Фактические показатели</w:t>
            </w:r>
          </w:p>
        </w:tc>
        <w:tc>
          <w:tcPr>
            <w:tcW w:w="1914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Марка</w:t>
            </w:r>
          </w:p>
        </w:tc>
        <w:tc>
          <w:tcPr>
            <w:tcW w:w="1914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Осадка конуса</w:t>
            </w:r>
          </w:p>
        </w:tc>
        <w:tc>
          <w:tcPr>
            <w:tcW w:w="1915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Допустимые</w:t>
            </w:r>
          </w:p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отклонения</w:t>
            </w:r>
          </w:p>
        </w:tc>
      </w:tr>
      <w:tr w:rsidR="00E33F03" w:rsidRPr="0032623A" w:rsidTr="00E33F03">
        <w:tc>
          <w:tcPr>
            <w:tcW w:w="2093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Проверка паспорт качества</w:t>
            </w:r>
          </w:p>
        </w:tc>
        <w:tc>
          <w:tcPr>
            <w:tcW w:w="1735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E33F03" w:rsidRPr="0032623A" w:rsidRDefault="00E33F03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  <w:tr w:rsidR="007A6DA4" w:rsidRPr="0032623A" w:rsidTr="007A6DA4">
        <w:trPr>
          <w:trHeight w:val="323"/>
        </w:trPr>
        <w:tc>
          <w:tcPr>
            <w:tcW w:w="2093" w:type="dxa"/>
            <w:vMerge w:val="restart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Осадка конуса</w:t>
            </w: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П1</w:t>
            </w: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 – 4</w:t>
            </w: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± 1</w:t>
            </w:r>
          </w:p>
        </w:tc>
      </w:tr>
      <w:tr w:rsidR="007A6DA4" w:rsidRPr="0032623A" w:rsidTr="00E33F03">
        <w:trPr>
          <w:trHeight w:val="113"/>
        </w:trPr>
        <w:tc>
          <w:tcPr>
            <w:tcW w:w="2093" w:type="dxa"/>
            <w:vMerge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П2</w:t>
            </w: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5 – 9</w:t>
            </w: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± 1</w:t>
            </w:r>
          </w:p>
        </w:tc>
      </w:tr>
      <w:tr w:rsidR="007A6DA4" w:rsidRPr="0032623A" w:rsidTr="00E33F03">
        <w:trPr>
          <w:trHeight w:val="113"/>
        </w:trPr>
        <w:tc>
          <w:tcPr>
            <w:tcW w:w="2093" w:type="dxa"/>
            <w:vMerge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П3</w:t>
            </w: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10 – 15</w:t>
            </w: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± 2</w:t>
            </w:r>
          </w:p>
        </w:tc>
      </w:tr>
      <w:tr w:rsidR="007A6DA4" w:rsidRPr="0032623A" w:rsidTr="00E33F03">
        <w:trPr>
          <w:trHeight w:val="113"/>
        </w:trPr>
        <w:tc>
          <w:tcPr>
            <w:tcW w:w="2093" w:type="dxa"/>
            <w:vMerge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П4</w:t>
            </w: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16 – 20</w:t>
            </w: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± 2</w:t>
            </w:r>
          </w:p>
        </w:tc>
      </w:tr>
      <w:tr w:rsidR="007A6DA4" w:rsidRPr="0032623A" w:rsidTr="00E33F03">
        <w:trPr>
          <w:trHeight w:val="113"/>
        </w:trPr>
        <w:tc>
          <w:tcPr>
            <w:tcW w:w="2093" w:type="dxa"/>
            <w:vMerge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П5</w:t>
            </w: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Более 20</w:t>
            </w: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± 2</w:t>
            </w:r>
          </w:p>
        </w:tc>
      </w:tr>
      <w:tr w:rsidR="007A6DA4" w:rsidRPr="0032623A" w:rsidTr="00E33F03">
        <w:tc>
          <w:tcPr>
            <w:tcW w:w="2093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32623A">
              <w:rPr>
                <w:rFonts w:cs="Arial"/>
                <w:sz w:val="24"/>
                <w:szCs w:val="24"/>
                <w:lang w:val="ru-RU"/>
              </w:rPr>
              <w:t>Проба на прочность (кубики)</w:t>
            </w:r>
          </w:p>
        </w:tc>
        <w:tc>
          <w:tcPr>
            <w:tcW w:w="173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7A6DA4" w:rsidRPr="0032623A" w:rsidRDefault="007A6DA4" w:rsidP="0032623A">
            <w:pPr>
              <w:pStyle w:val="List1"/>
              <w:tabs>
                <w:tab w:val="left" w:pos="877"/>
              </w:tabs>
              <w:spacing w:before="0" w:after="0"/>
              <w:ind w:firstLine="567"/>
              <w:jc w:val="center"/>
              <w:rPr>
                <w:rFonts w:cs="Arial"/>
                <w:sz w:val="24"/>
                <w:szCs w:val="24"/>
                <w:lang w:val="ru-RU"/>
              </w:rPr>
            </w:pPr>
          </w:p>
        </w:tc>
      </w:tr>
    </w:tbl>
    <w:p w:rsidR="00E33F03" w:rsidRPr="0032623A" w:rsidRDefault="00E33F0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791583" w:rsidRPr="0032623A" w:rsidRDefault="004740C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br/>
      </w:r>
      <w:r w:rsidRPr="0032623A">
        <w:rPr>
          <w:rFonts w:cs="Arial"/>
          <w:sz w:val="24"/>
          <w:szCs w:val="24"/>
          <w:lang w:val="ru-RU"/>
        </w:rPr>
        <w:br/>
      </w:r>
    </w:p>
    <w:p w:rsidR="00377364" w:rsidRPr="0032623A" w:rsidRDefault="00791583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32623A">
        <w:rPr>
          <w:rFonts w:cs="Arial"/>
          <w:sz w:val="24"/>
          <w:szCs w:val="24"/>
          <w:lang w:val="ru-RU"/>
        </w:rPr>
        <w:br/>
      </w:r>
    </w:p>
    <w:p w:rsidR="0067341E" w:rsidRPr="0032623A" w:rsidRDefault="0067341E" w:rsidP="0032623A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</w:p>
    <w:p w:rsidR="0067341E" w:rsidRPr="00BD1DA1" w:rsidRDefault="0067341E" w:rsidP="001B3567">
      <w:pPr>
        <w:spacing w:before="120" w:after="120" w:line="240" w:lineRule="auto"/>
        <w:outlineLvl w:val="1"/>
        <w:rPr>
          <w:rFonts w:ascii="Arial" w:eastAsia="Times New Roman" w:hAnsi="Arial" w:cs="Arial"/>
          <w:b/>
          <w:bCs/>
          <w:color w:val="000000"/>
        </w:rPr>
      </w:pPr>
    </w:p>
    <w:p w:rsidR="004B5CA1" w:rsidRPr="00BD1DA1" w:rsidRDefault="004B5CA1" w:rsidP="00F5077E">
      <w:pPr>
        <w:rPr>
          <w:rFonts w:ascii="Arial" w:hAnsi="Arial" w:cs="Arial"/>
        </w:rPr>
      </w:pPr>
    </w:p>
    <w:sectPr w:rsidR="004B5CA1" w:rsidRPr="00BD1DA1" w:rsidSect="003262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00957" w:rsidRDefault="00C00957" w:rsidP="00D44B37">
      <w:pPr>
        <w:spacing w:after="0" w:line="240" w:lineRule="auto"/>
      </w:pPr>
      <w:r>
        <w:separator/>
      </w:r>
    </w:p>
  </w:endnote>
  <w:endnote w:type="continuationSeparator" w:id="0">
    <w:p w:rsidR="00C00957" w:rsidRDefault="00C00957" w:rsidP="00D4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516C" w:rsidRDefault="00D8516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516C" w:rsidRDefault="00D8516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516C" w:rsidRDefault="00D8516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00957" w:rsidRDefault="00C00957" w:rsidP="00D44B37">
      <w:pPr>
        <w:spacing w:after="0" w:line="240" w:lineRule="auto"/>
      </w:pPr>
      <w:r>
        <w:separator/>
      </w:r>
    </w:p>
  </w:footnote>
  <w:footnote w:type="continuationSeparator" w:id="0">
    <w:p w:rsidR="00C00957" w:rsidRDefault="00C00957" w:rsidP="00D44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8516C" w:rsidRDefault="00D8516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06EC" w:rsidRDefault="003606EC" w:rsidP="003606EC">
    <w:pPr>
      <w:pStyle w:val="a7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12"/>
      <w:gridCol w:w="5215"/>
      <w:gridCol w:w="1243"/>
    </w:tblGrid>
    <w:tr w:rsidR="0032623A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32623A" w:rsidRDefault="0032623A" w:rsidP="0032623A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rPr>
              <w:noProof/>
              <w:color w:val="1F497D"/>
            </w:rPr>
            <w:drawing>
              <wp:inline distT="0" distB="0" distL="0" distR="0" wp14:anchorId="7E939A10" wp14:editId="7F8A559D">
                <wp:extent cx="1820848" cy="882394"/>
                <wp:effectExtent l="0" t="0" r="8255" b="0"/>
                <wp:docPr id="4" name="Рисунок 4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32623A" w:rsidRPr="00D8516C" w:rsidRDefault="00D8516C" w:rsidP="00D8516C">
          <w:pPr>
            <w:ind w:right="85"/>
            <w:jc w:val="center"/>
            <w:rPr>
              <w:rFonts w:ascii="Arial" w:eastAsia="Times New Roman" w:hAnsi="Arial"/>
              <w:i/>
              <w:lang w:eastAsia="nl-NL"/>
            </w:rPr>
          </w:pPr>
          <w:r w:rsidRPr="00D8516C">
            <w:rPr>
              <w:rFonts w:ascii="Arial" w:hAnsi="Arial" w:cs="Arial"/>
              <w:b/>
            </w:rPr>
            <w:t>ЭНГ</w:t>
          </w:r>
          <w:proofErr w:type="gramStart"/>
          <w:r w:rsidRPr="00D8516C">
            <w:rPr>
              <w:rFonts w:ascii="Arial" w:hAnsi="Arial" w:cs="Arial"/>
              <w:b/>
            </w:rPr>
            <w:t>24.010.РГЛ</w:t>
          </w:r>
          <w:proofErr w:type="gramEnd"/>
          <w:r w:rsidRPr="00D8516C">
            <w:rPr>
              <w:rFonts w:ascii="Arial" w:hAnsi="Arial" w:cs="Arial"/>
              <w:b/>
            </w:rPr>
            <w:t>.01.002</w:t>
          </w:r>
        </w:p>
      </w:tc>
    </w:tr>
    <w:tr w:rsidR="0032623A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32623A" w:rsidRPr="00F06AAA" w:rsidRDefault="0032623A" w:rsidP="0032623A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  <w:bookmarkStart w:id="3" w:name="_Hlk197333173"/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32623A" w:rsidRPr="00BB16E9" w:rsidRDefault="0032623A" w:rsidP="0032623A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32623A" w:rsidRPr="000109A5" w:rsidRDefault="0032623A" w:rsidP="0032623A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3"/>
  </w:tbl>
  <w:p w:rsidR="0032623A" w:rsidRDefault="0032623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4691"/>
    <w:multiLevelType w:val="hybridMultilevel"/>
    <w:tmpl w:val="44C4715A"/>
    <w:lvl w:ilvl="0" w:tplc="8836DF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3747A0"/>
    <w:multiLevelType w:val="hybridMultilevel"/>
    <w:tmpl w:val="0DD2AC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1258A"/>
    <w:multiLevelType w:val="hybridMultilevel"/>
    <w:tmpl w:val="11E00AF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45215"/>
    <w:multiLevelType w:val="hybridMultilevel"/>
    <w:tmpl w:val="6EFE6160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940791"/>
    <w:multiLevelType w:val="hybridMultilevel"/>
    <w:tmpl w:val="DDAA68A0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F1F"/>
    <w:multiLevelType w:val="hybridMultilevel"/>
    <w:tmpl w:val="72408E6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9711EB0"/>
    <w:multiLevelType w:val="hybridMultilevel"/>
    <w:tmpl w:val="F606FFE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051EE2"/>
    <w:multiLevelType w:val="hybridMultilevel"/>
    <w:tmpl w:val="DD3CE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13E0B"/>
    <w:multiLevelType w:val="hybridMultilevel"/>
    <w:tmpl w:val="E518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B7D16"/>
    <w:multiLevelType w:val="hybridMultilevel"/>
    <w:tmpl w:val="2444C6F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35CCCC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1F7397"/>
    <w:multiLevelType w:val="hybridMultilevel"/>
    <w:tmpl w:val="1AAA49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FD1916"/>
    <w:multiLevelType w:val="hybridMultilevel"/>
    <w:tmpl w:val="1766E164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341"/>
    <w:multiLevelType w:val="hybridMultilevel"/>
    <w:tmpl w:val="189EDE0E"/>
    <w:lvl w:ilvl="0" w:tplc="6AF84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0BD5C79"/>
    <w:multiLevelType w:val="hybridMultilevel"/>
    <w:tmpl w:val="BE0091CE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32"/>
    <w:rsid w:val="00001B35"/>
    <w:rsid w:val="000054A2"/>
    <w:rsid w:val="000637A3"/>
    <w:rsid w:val="000D633A"/>
    <w:rsid w:val="001021D9"/>
    <w:rsid w:val="00143255"/>
    <w:rsid w:val="00174D4D"/>
    <w:rsid w:val="001B3567"/>
    <w:rsid w:val="00201503"/>
    <w:rsid w:val="00241AC1"/>
    <w:rsid w:val="00251504"/>
    <w:rsid w:val="00296863"/>
    <w:rsid w:val="002C24EF"/>
    <w:rsid w:val="002C4218"/>
    <w:rsid w:val="0032176E"/>
    <w:rsid w:val="0032623A"/>
    <w:rsid w:val="0035360B"/>
    <w:rsid w:val="003606EC"/>
    <w:rsid w:val="00377364"/>
    <w:rsid w:val="00385692"/>
    <w:rsid w:val="00390D83"/>
    <w:rsid w:val="00403A7C"/>
    <w:rsid w:val="004740CE"/>
    <w:rsid w:val="004828CD"/>
    <w:rsid w:val="00484E15"/>
    <w:rsid w:val="004A5004"/>
    <w:rsid w:val="004B5CA1"/>
    <w:rsid w:val="004C58DB"/>
    <w:rsid w:val="004E5418"/>
    <w:rsid w:val="004F3C0C"/>
    <w:rsid w:val="005117BF"/>
    <w:rsid w:val="0052293D"/>
    <w:rsid w:val="005246F1"/>
    <w:rsid w:val="00555A12"/>
    <w:rsid w:val="005670DD"/>
    <w:rsid w:val="00602977"/>
    <w:rsid w:val="00606AAB"/>
    <w:rsid w:val="00637971"/>
    <w:rsid w:val="00654B21"/>
    <w:rsid w:val="0067341E"/>
    <w:rsid w:val="0068555D"/>
    <w:rsid w:val="006B0F3A"/>
    <w:rsid w:val="006E40B1"/>
    <w:rsid w:val="0078322D"/>
    <w:rsid w:val="00791583"/>
    <w:rsid w:val="007935C8"/>
    <w:rsid w:val="00796290"/>
    <w:rsid w:val="007969DD"/>
    <w:rsid w:val="007A6DA4"/>
    <w:rsid w:val="007C6AB6"/>
    <w:rsid w:val="007E61DF"/>
    <w:rsid w:val="00805566"/>
    <w:rsid w:val="008730DB"/>
    <w:rsid w:val="008901BB"/>
    <w:rsid w:val="00896CBA"/>
    <w:rsid w:val="008A6870"/>
    <w:rsid w:val="008B77C6"/>
    <w:rsid w:val="008C0620"/>
    <w:rsid w:val="00901472"/>
    <w:rsid w:val="00961CED"/>
    <w:rsid w:val="00984523"/>
    <w:rsid w:val="0099273E"/>
    <w:rsid w:val="009A1DBC"/>
    <w:rsid w:val="00A01FB3"/>
    <w:rsid w:val="00A05CCF"/>
    <w:rsid w:val="00A27C6D"/>
    <w:rsid w:val="00AF097C"/>
    <w:rsid w:val="00AF2932"/>
    <w:rsid w:val="00B101B5"/>
    <w:rsid w:val="00B15145"/>
    <w:rsid w:val="00B17AF6"/>
    <w:rsid w:val="00B53123"/>
    <w:rsid w:val="00BD1DA1"/>
    <w:rsid w:val="00C00957"/>
    <w:rsid w:val="00C041EC"/>
    <w:rsid w:val="00C4165A"/>
    <w:rsid w:val="00C7193D"/>
    <w:rsid w:val="00CE1784"/>
    <w:rsid w:val="00D44B37"/>
    <w:rsid w:val="00D51B81"/>
    <w:rsid w:val="00D64F66"/>
    <w:rsid w:val="00D8516C"/>
    <w:rsid w:val="00D85D22"/>
    <w:rsid w:val="00DD059F"/>
    <w:rsid w:val="00DD2400"/>
    <w:rsid w:val="00DD573A"/>
    <w:rsid w:val="00E03B2D"/>
    <w:rsid w:val="00E0646B"/>
    <w:rsid w:val="00E21C09"/>
    <w:rsid w:val="00E33F03"/>
    <w:rsid w:val="00E519BF"/>
    <w:rsid w:val="00E722AD"/>
    <w:rsid w:val="00F5077E"/>
    <w:rsid w:val="00F73560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626C"/>
  <w15:docId w15:val="{2057E6D2-6B7C-4D71-9F77-90571BCA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D85D22"/>
    <w:pPr>
      <w:autoSpaceDE w:val="0"/>
      <w:autoSpaceDN w:val="0"/>
      <w:adjustRightInd w:val="0"/>
      <w:spacing w:after="0" w:line="240" w:lineRule="auto"/>
      <w:outlineLvl w:val="1"/>
    </w:pPr>
    <w:rPr>
      <w:rFonts w:ascii="Times New Roman CYR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D22"/>
    <w:rPr>
      <w:rFonts w:ascii="Times New Roman CYR" w:hAnsi="Times New Roman CYR"/>
      <w:sz w:val="24"/>
      <w:szCs w:val="24"/>
    </w:rPr>
  </w:style>
  <w:style w:type="paragraph" w:styleId="a3">
    <w:name w:val="List Paragraph"/>
    <w:basedOn w:val="a"/>
    <w:uiPriority w:val="34"/>
    <w:qFormat/>
    <w:rsid w:val="00D85D2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901BB"/>
    <w:rPr>
      <w:color w:val="0000FF"/>
      <w:u w:val="single"/>
    </w:rPr>
  </w:style>
  <w:style w:type="table" w:styleId="a5">
    <w:name w:val="Table Grid"/>
    <w:basedOn w:val="a1"/>
    <w:uiPriority w:val="59"/>
    <w:rsid w:val="004A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1D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1">
    <w:name w:val="text1"/>
    <w:basedOn w:val="a0"/>
    <w:rsid w:val="00791583"/>
  </w:style>
  <w:style w:type="paragraph" w:styleId="a6">
    <w:name w:val="No Spacing"/>
    <w:uiPriority w:val="1"/>
    <w:qFormat/>
    <w:rsid w:val="00E33F0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4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4B37"/>
  </w:style>
  <w:style w:type="paragraph" w:styleId="a9">
    <w:name w:val="footer"/>
    <w:basedOn w:val="a"/>
    <w:link w:val="aa"/>
    <w:uiPriority w:val="99"/>
    <w:unhideWhenUsed/>
    <w:rsid w:val="00D4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4B37"/>
  </w:style>
  <w:style w:type="paragraph" w:customStyle="1" w:styleId="List1">
    <w:name w:val="List # 1"/>
    <w:rsid w:val="0032623A"/>
    <w:pPr>
      <w:spacing w:before="120" w:after="120" w:line="240" w:lineRule="auto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4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85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5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70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96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09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75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868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2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22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42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165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69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58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30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S56PUJFUA6ZF-242-509</_dlc_DocId>
    <_dlc_DocIdUrl xmlns="bbb6fe13-efa9-496d-8443-35c650172223">
      <Url>https://agpp.rusproject.ru/mailbox/AGPZ/_layouts/15/DocIdRedir.aspx?ID=S56PUJFUA6ZF-242-509</Url>
      <Description>S56PUJFUA6ZF-242-509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5D940-66EA-4D5B-AEA6-3420429C6B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85685-3AA2-41D6-BA79-9B7AF7BA8060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00F434B4-F863-48EA-A9C3-DCE4CC7EEC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073DB-56E8-4102-899B-A3DFF87676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BA63B7-5EBE-42B6-B65E-FA153674C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ShtokalovKG@enplus-generation.ru</dc:creator>
  <cp:keywords/>
  <dc:description/>
  <cp:lastModifiedBy>Artemov Sergey</cp:lastModifiedBy>
  <cp:revision>1</cp:revision>
  <dcterms:created xsi:type="dcterms:W3CDTF">2025-07-10T09:20:00Z</dcterms:created>
  <dcterms:modified xsi:type="dcterms:W3CDTF">2025-07-10T09:20:00Z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f0e3ac28-5631-4913-ba32-b85c7249b6bc</vt:lpwstr>
  </property>
  <property fmtid="{D5CDD505-2E9C-101B-9397-08002B2CF9AE}" pid="3" name="ContentTypeId">
    <vt:lpwstr>0x010100EC99FCCB7523A74993637F407A4CA29D</vt:lpwstr>
  </property>
</Properties>
</file>